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Fassadensanierung Kreisberufsschulzentrum Aalen - Stahlbau-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2026-LRA-II-24-06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-Stahlbau-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